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452B58E6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</w:t>
      </w:r>
      <w:r w:rsidR="00417724">
        <w:rPr>
          <w:rFonts w:ascii="Arial" w:hAnsi="Arial" w:cs="Arial"/>
          <w:b/>
          <w:sz w:val="22"/>
          <w:szCs w:val="22"/>
        </w:rPr>
        <w:t>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7FEB01A" w14:textId="77777777" w:rsidR="00273A55" w:rsidRPr="00273A55" w:rsidRDefault="00273A55" w:rsidP="00273A55">
      <w:pPr>
        <w:spacing w:after="240"/>
        <w:ind w:left="567" w:right="1418"/>
        <w:rPr>
          <w:rFonts w:ascii="Arial" w:hAnsi="Arial" w:cs="Arial"/>
          <w:sz w:val="22"/>
          <w:szCs w:val="22"/>
        </w:rPr>
      </w:pPr>
      <w:r w:rsidRPr="00273A5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273A55">
        <w:rPr>
          <w:rFonts w:ascii="Arial" w:hAnsi="Arial" w:cs="Arial"/>
          <w:sz w:val="22"/>
          <w:szCs w:val="22"/>
        </w:rPr>
        <w:t>11a</w:t>
      </w:r>
      <w:proofErr w:type="gramEnd"/>
      <w:r w:rsidRPr="00273A55">
        <w:rPr>
          <w:rFonts w:ascii="Arial" w:hAnsi="Arial" w:cs="Arial"/>
          <w:sz w:val="22"/>
          <w:szCs w:val="22"/>
        </w:rPr>
        <w:t xml:space="preserve">, 130 00 Praha 3 – Žižkov, IČO: 013 12 774, Krajský pozemkový úřad pro Kraj Vysočina, Pobočka Žďár nad Sázavou, na adrese Strojírenská 1208/12, 591 01 Žďár nad Sázavou </w:t>
      </w:r>
    </w:p>
    <w:p w14:paraId="60B6B5CD" w14:textId="77777777" w:rsidR="00273A55" w:rsidRPr="00273A55" w:rsidRDefault="00273A55" w:rsidP="00273A55">
      <w:pPr>
        <w:spacing w:after="240"/>
        <w:ind w:left="567" w:right="1418"/>
        <w:rPr>
          <w:rFonts w:ascii="Arial" w:hAnsi="Arial" w:cs="Arial"/>
          <w:sz w:val="22"/>
          <w:szCs w:val="22"/>
        </w:rPr>
      </w:pPr>
      <w:r w:rsidRPr="00273A55">
        <w:rPr>
          <w:rFonts w:ascii="Arial" w:hAnsi="Arial" w:cs="Arial"/>
          <w:sz w:val="22"/>
          <w:szCs w:val="22"/>
        </w:rPr>
        <w:t xml:space="preserve">Zastoupená: Ing. Petrem Pejchalem, vedoucím Pobočky Žďár nad Sázavou </w:t>
      </w:r>
    </w:p>
    <w:p w14:paraId="5C6969F0" w14:textId="77777777" w:rsidR="00273A55" w:rsidRPr="00273A55" w:rsidRDefault="00273A55" w:rsidP="00273A55">
      <w:pPr>
        <w:spacing w:after="240"/>
        <w:ind w:left="567" w:right="1418"/>
        <w:rPr>
          <w:rFonts w:ascii="Arial" w:hAnsi="Arial" w:cs="Arial"/>
          <w:sz w:val="22"/>
          <w:szCs w:val="22"/>
        </w:rPr>
      </w:pPr>
      <w:r w:rsidRPr="00273A55">
        <w:rPr>
          <w:rFonts w:ascii="Arial" w:hAnsi="Arial" w:cs="Arial"/>
          <w:sz w:val="22"/>
          <w:szCs w:val="22"/>
        </w:rPr>
        <w:t xml:space="preserve">Ve smluvních záležitostech zastoupená: Ing. Petr Pejchal, vedoucí Pobočky Žďár nad Sázavou </w:t>
      </w:r>
    </w:p>
    <w:p w14:paraId="53120EAD" w14:textId="14885E3D" w:rsidR="00273A55" w:rsidRPr="00273A55" w:rsidRDefault="00273A55" w:rsidP="00273A55">
      <w:pPr>
        <w:spacing w:after="240"/>
        <w:ind w:left="567" w:right="1418"/>
        <w:rPr>
          <w:rFonts w:ascii="Arial" w:hAnsi="Arial" w:cs="Arial"/>
          <w:sz w:val="22"/>
          <w:szCs w:val="22"/>
        </w:rPr>
      </w:pPr>
      <w:r w:rsidRPr="00273A55">
        <w:rPr>
          <w:rFonts w:ascii="Arial" w:hAnsi="Arial" w:cs="Arial"/>
          <w:sz w:val="22"/>
          <w:szCs w:val="22"/>
        </w:rPr>
        <w:t xml:space="preserve">V technických záležitostech zastoupená: Ing. </w:t>
      </w:r>
      <w:r w:rsidR="00B47FA6">
        <w:rPr>
          <w:rFonts w:ascii="Arial" w:hAnsi="Arial" w:cs="Arial"/>
          <w:sz w:val="22"/>
          <w:szCs w:val="22"/>
        </w:rPr>
        <w:t>Pavel Tonar</w:t>
      </w:r>
      <w:r w:rsidRPr="00273A55">
        <w:rPr>
          <w:rFonts w:ascii="Arial" w:hAnsi="Arial" w:cs="Arial"/>
          <w:sz w:val="22"/>
          <w:szCs w:val="22"/>
        </w:rPr>
        <w:t xml:space="preserve">, odborný rada Pobočky Žďár nad Sázavou </w:t>
      </w:r>
    </w:p>
    <w:p w14:paraId="76C9F1AA" w14:textId="77777777" w:rsidR="00273A55" w:rsidRPr="00273A55" w:rsidRDefault="00273A55" w:rsidP="00273A55">
      <w:pPr>
        <w:spacing w:after="240"/>
        <w:ind w:left="567" w:right="1418"/>
        <w:rPr>
          <w:rFonts w:ascii="Arial" w:hAnsi="Arial" w:cs="Arial"/>
          <w:sz w:val="22"/>
          <w:szCs w:val="22"/>
        </w:rPr>
      </w:pPr>
      <w:r w:rsidRPr="00273A55">
        <w:rPr>
          <w:rFonts w:ascii="Arial" w:hAnsi="Arial" w:cs="Arial"/>
          <w:sz w:val="22"/>
          <w:szCs w:val="22"/>
        </w:rPr>
        <w:t>Kontaktní údaje:</w:t>
      </w:r>
    </w:p>
    <w:p w14:paraId="3C48F966" w14:textId="77777777" w:rsidR="00273A55" w:rsidRPr="00273A55" w:rsidRDefault="00273A55" w:rsidP="00273A55">
      <w:pPr>
        <w:spacing w:after="240"/>
        <w:ind w:left="567" w:right="1418"/>
        <w:rPr>
          <w:rFonts w:ascii="Arial" w:hAnsi="Arial" w:cs="Arial"/>
          <w:sz w:val="22"/>
          <w:szCs w:val="22"/>
        </w:rPr>
      </w:pPr>
      <w:r w:rsidRPr="00273A55">
        <w:rPr>
          <w:rFonts w:ascii="Arial" w:hAnsi="Arial" w:cs="Arial"/>
          <w:sz w:val="22"/>
          <w:szCs w:val="22"/>
        </w:rPr>
        <w:t>Tel.: +420 727 957 200</w:t>
      </w:r>
    </w:p>
    <w:p w14:paraId="77E07C75" w14:textId="32D2CEB4" w:rsidR="00273A55" w:rsidRDefault="00273A55" w:rsidP="00273A55">
      <w:pPr>
        <w:spacing w:after="240"/>
        <w:ind w:left="567" w:right="1418"/>
        <w:rPr>
          <w:rFonts w:ascii="Arial" w:hAnsi="Arial" w:cs="Arial"/>
          <w:sz w:val="22"/>
          <w:szCs w:val="22"/>
        </w:rPr>
      </w:pPr>
      <w:r w:rsidRPr="00273A55">
        <w:rPr>
          <w:rFonts w:ascii="Arial" w:hAnsi="Arial" w:cs="Arial"/>
          <w:sz w:val="22"/>
          <w:szCs w:val="22"/>
        </w:rPr>
        <w:t xml:space="preserve">E-mail: </w:t>
      </w:r>
      <w:hyperlink r:id="rId12" w:history="1">
        <w:r w:rsidRPr="00125C86">
          <w:rPr>
            <w:rStyle w:val="Hypertextovodkaz"/>
            <w:rFonts w:ascii="Arial" w:hAnsi="Arial" w:cs="Arial"/>
            <w:sz w:val="22"/>
            <w:szCs w:val="22"/>
          </w:rPr>
          <w:t>zdarnsazavou.pk@spucr.cz</w:t>
        </w:r>
      </w:hyperlink>
    </w:p>
    <w:p w14:paraId="1A4CEAA3" w14:textId="6CA10242" w:rsidR="00797092" w:rsidRPr="00014665" w:rsidRDefault="00797092" w:rsidP="00273A55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lastRenderedPageBreak/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667C2965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>na základě výsledku výběrového</w:t>
      </w:r>
      <w:r w:rsidR="00273A55">
        <w:rPr>
          <w:rStyle w:val="Odkaznakoment"/>
          <w:rFonts w:ascii="Arial" w:hAnsi="Arial" w:cs="Arial"/>
          <w:sz w:val="22"/>
          <w:szCs w:val="22"/>
        </w:rPr>
        <w:t xml:space="preserve"> ř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167056FF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B47FA6" w:rsidRPr="00B47FA6">
        <w:rPr>
          <w:rFonts w:ascii="Arial" w:hAnsi="Arial" w:cs="Arial"/>
          <w:snapToGrid w:val="0"/>
          <w:sz w:val="22"/>
          <w:szCs w:val="22"/>
        </w:rPr>
        <w:t xml:space="preserve">Vytyčení hranic pozemků po KoPÚ 2023 – Vepřová, Březí n. O., Český Herálec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68C297C2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>ílo</w:t>
      </w:r>
      <w:r w:rsidR="006565FE">
        <w:rPr>
          <w:rFonts w:ascii="Arial" w:hAnsi="Arial" w:cs="Arial"/>
          <w:sz w:val="22"/>
          <w:szCs w:val="22"/>
        </w:rPr>
        <w:t xml:space="preserve"> </w:t>
      </w:r>
      <w:r w:rsidR="007A64CD" w:rsidRPr="00014665">
        <w:rPr>
          <w:rFonts w:ascii="Arial" w:hAnsi="Arial" w:cs="Arial"/>
          <w:sz w:val="22"/>
          <w:szCs w:val="22"/>
        </w:rPr>
        <w:t xml:space="preserve">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6565FE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4457B2E0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6565FE">
        <w:rPr>
          <w:rFonts w:ascii="Arial" w:hAnsi="Arial" w:cs="Arial"/>
          <w:sz w:val="22"/>
          <w:szCs w:val="22"/>
        </w:rPr>
        <w:t xml:space="preserve">Kraj </w:t>
      </w:r>
      <w:proofErr w:type="gramStart"/>
      <w:r w:rsidR="006565FE">
        <w:rPr>
          <w:rFonts w:ascii="Arial" w:hAnsi="Arial" w:cs="Arial"/>
          <w:sz w:val="22"/>
          <w:szCs w:val="22"/>
        </w:rPr>
        <w:t>Vysočina</w:t>
      </w:r>
      <w:r w:rsidR="00EF29D9" w:rsidRPr="00014665" w:rsidDel="003948A1">
        <w:rPr>
          <w:rFonts w:ascii="Arial" w:hAnsi="Arial" w:cs="Arial"/>
          <w:sz w:val="22"/>
          <w:szCs w:val="22"/>
        </w:rPr>
        <w:t xml:space="preserve"> </w:t>
      </w:r>
      <w:r w:rsidR="007256EE" w:rsidRPr="00014665">
        <w:rPr>
          <w:rFonts w:ascii="Arial" w:hAnsi="Arial" w:cs="Arial"/>
          <w:sz w:val="22"/>
          <w:szCs w:val="22"/>
        </w:rPr>
        <w:t>,</w:t>
      </w:r>
      <w:proofErr w:type="gramEnd"/>
      <w:r w:rsidR="007256EE" w:rsidRPr="00014665">
        <w:rPr>
          <w:rFonts w:ascii="Arial" w:hAnsi="Arial" w:cs="Arial"/>
          <w:sz w:val="22"/>
          <w:szCs w:val="22"/>
        </w:rPr>
        <w:t xml:space="preserve"> Pobočky</w:t>
      </w:r>
      <w:r w:rsidR="006565FE">
        <w:rPr>
          <w:rFonts w:ascii="Arial" w:hAnsi="Arial" w:cs="Arial"/>
          <w:sz w:val="22"/>
          <w:szCs w:val="22"/>
        </w:rPr>
        <w:t xml:space="preserve"> Žďár nad Sázavou</w:t>
      </w:r>
      <w:r w:rsidR="00EF29D9" w:rsidRPr="00014665">
        <w:rPr>
          <w:rFonts w:ascii="Arial" w:hAnsi="Arial" w:cs="Arial"/>
          <w:sz w:val="22"/>
          <w:szCs w:val="22"/>
        </w:rPr>
        <w:t>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43017BF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="006565FE">
        <w:rPr>
          <w:rFonts w:ascii="Arial" w:hAnsi="Arial" w:cs="Arial"/>
          <w:sz w:val="22"/>
          <w:szCs w:val="22"/>
        </w:rPr>
        <w:t>ř</w:t>
      </w:r>
      <w:r w:rsidRPr="00014665">
        <w:rPr>
          <w:rFonts w:ascii="Arial" w:hAnsi="Arial" w:cs="Arial"/>
          <w:sz w:val="22"/>
          <w:szCs w:val="22"/>
        </w:rPr>
        <w:t xml:space="preserve">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6AD9FFC8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</w:t>
      </w:r>
      <w:r w:rsidR="006565FE">
        <w:rPr>
          <w:rFonts w:ascii="Arial" w:hAnsi="Arial" w:cs="Arial"/>
          <w:sz w:val="22"/>
          <w:szCs w:val="22"/>
        </w:rPr>
        <w:t>.</w:t>
      </w:r>
      <w:proofErr w:type="spellEnd"/>
      <w:r w:rsidR="006565FE">
        <w:rPr>
          <w:rFonts w:ascii="Arial" w:hAnsi="Arial" w:cs="Arial"/>
          <w:sz w:val="22"/>
          <w:szCs w:val="22"/>
        </w:rPr>
        <w:t xml:space="preserve"> </w:t>
      </w:r>
      <w:r w:rsidR="004F47BE">
        <w:rPr>
          <w:rFonts w:ascii="Arial" w:hAnsi="Arial" w:cs="Arial"/>
          <w:sz w:val="22"/>
          <w:szCs w:val="22"/>
        </w:rPr>
        <w:t xml:space="preserve">Vepřová, </w:t>
      </w:r>
      <w:proofErr w:type="spellStart"/>
      <w:r w:rsidR="004F47BE">
        <w:rPr>
          <w:rFonts w:ascii="Arial" w:hAnsi="Arial" w:cs="Arial"/>
          <w:sz w:val="22"/>
          <w:szCs w:val="22"/>
        </w:rPr>
        <w:t>k.ú</w:t>
      </w:r>
      <w:proofErr w:type="spellEnd"/>
      <w:r w:rsidR="004F47BE">
        <w:rPr>
          <w:rFonts w:ascii="Arial" w:hAnsi="Arial" w:cs="Arial"/>
          <w:sz w:val="22"/>
          <w:szCs w:val="22"/>
        </w:rPr>
        <w:t xml:space="preserve">. Březí n. O., k. </w:t>
      </w:r>
      <w:proofErr w:type="spellStart"/>
      <w:r w:rsidR="004F47BE">
        <w:rPr>
          <w:rFonts w:ascii="Arial" w:hAnsi="Arial" w:cs="Arial"/>
          <w:sz w:val="22"/>
          <w:szCs w:val="22"/>
        </w:rPr>
        <w:t>ú.</w:t>
      </w:r>
      <w:proofErr w:type="spellEnd"/>
      <w:r w:rsidR="004F47BE">
        <w:rPr>
          <w:rFonts w:ascii="Arial" w:hAnsi="Arial" w:cs="Arial"/>
          <w:sz w:val="22"/>
          <w:szCs w:val="22"/>
        </w:rPr>
        <w:t xml:space="preserve"> Kotlasy a k. </w:t>
      </w:r>
      <w:proofErr w:type="spellStart"/>
      <w:r w:rsidR="004F47BE">
        <w:rPr>
          <w:rFonts w:ascii="Arial" w:hAnsi="Arial" w:cs="Arial"/>
          <w:sz w:val="22"/>
          <w:szCs w:val="22"/>
        </w:rPr>
        <w:t>ú.</w:t>
      </w:r>
      <w:proofErr w:type="spellEnd"/>
      <w:r w:rsidR="004F47BE">
        <w:rPr>
          <w:rFonts w:ascii="Arial" w:hAnsi="Arial" w:cs="Arial"/>
          <w:sz w:val="22"/>
          <w:szCs w:val="22"/>
        </w:rPr>
        <w:t xml:space="preserve"> Český Herálec,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485EA4AB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6565FE">
        <w:rPr>
          <w:rFonts w:ascii="Arial" w:hAnsi="Arial" w:cs="Arial"/>
          <w:sz w:val="22"/>
          <w:szCs w:val="22"/>
        </w:rPr>
        <w:t>(10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43ED7C68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6565FE">
        <w:rPr>
          <w:rFonts w:ascii="Arial" w:hAnsi="Arial" w:cs="Arial"/>
          <w:sz w:val="22"/>
          <w:szCs w:val="22"/>
        </w:rPr>
        <w:t>Kraj Vysočina</w:t>
      </w:r>
      <w:r w:rsidR="00560039" w:rsidRPr="00014665">
        <w:rPr>
          <w:rFonts w:ascii="Arial" w:hAnsi="Arial" w:cs="Arial"/>
          <w:sz w:val="22"/>
          <w:szCs w:val="22"/>
        </w:rPr>
        <w:t xml:space="preserve">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6565FE">
        <w:rPr>
          <w:rFonts w:ascii="Arial" w:hAnsi="Arial" w:cs="Arial"/>
          <w:sz w:val="22"/>
          <w:szCs w:val="22"/>
        </w:rPr>
        <w:t>Žďár nad Sázavou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6565FE">
        <w:rPr>
          <w:rFonts w:ascii="Arial" w:hAnsi="Arial" w:cs="Arial"/>
          <w:sz w:val="22"/>
          <w:szCs w:val="22"/>
        </w:rPr>
        <w:t>jednoho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>.</w:t>
      </w:r>
      <w:r w:rsidR="006565FE" w:rsidRPr="00014665">
        <w:rPr>
          <w:rFonts w:ascii="Arial" w:hAnsi="Arial" w:cs="Arial"/>
          <w:sz w:val="22"/>
          <w:szCs w:val="22"/>
        </w:rPr>
        <w:t xml:space="preserve"> 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21524A08" w14:textId="0E62D72F" w:rsidR="006565FE" w:rsidRPr="00E308B6" w:rsidRDefault="003C444A" w:rsidP="0019270A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b/>
          <w:bCs/>
          <w:sz w:val="22"/>
          <w:szCs w:val="22"/>
        </w:rPr>
      </w:pPr>
      <w:r w:rsidRPr="00E308B6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E308B6">
        <w:rPr>
          <w:rFonts w:ascii="Arial" w:hAnsi="Arial" w:cs="Arial"/>
          <w:sz w:val="22"/>
          <w:szCs w:val="22"/>
        </w:rPr>
        <w:t>Z</w:t>
      </w:r>
      <w:r w:rsidR="000D5235" w:rsidRPr="00E308B6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E308B6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E308B6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E308B6">
        <w:rPr>
          <w:rFonts w:ascii="Arial" w:hAnsi="Arial" w:cs="Arial"/>
          <w:sz w:val="22"/>
          <w:szCs w:val="22"/>
        </w:rPr>
        <w:t xml:space="preserve">práce </w:t>
      </w:r>
      <w:r w:rsidR="00E308B6" w:rsidRPr="00E308B6">
        <w:rPr>
          <w:rFonts w:ascii="Arial" w:hAnsi="Arial" w:cs="Arial"/>
          <w:b/>
          <w:bCs/>
          <w:sz w:val="22"/>
          <w:szCs w:val="22"/>
        </w:rPr>
        <w:t>do 2 měsíců od podpisu smlouv</w:t>
      </w:r>
      <w:r w:rsidR="00E308B6">
        <w:rPr>
          <w:rFonts w:ascii="Arial" w:hAnsi="Arial" w:cs="Arial"/>
          <w:b/>
          <w:bCs/>
          <w:sz w:val="22"/>
          <w:szCs w:val="22"/>
        </w:rPr>
        <w:t>y.</w:t>
      </w:r>
      <w:r w:rsidR="0042404C" w:rsidRPr="00E308B6">
        <w:rPr>
          <w:rFonts w:ascii="Arial" w:hAnsi="Arial" w:cs="Arial"/>
          <w:sz w:val="22"/>
          <w:szCs w:val="22"/>
        </w:rPr>
        <w:t xml:space="preserve"> </w:t>
      </w:r>
      <w:r w:rsidR="00E308B6">
        <w:rPr>
          <w:rFonts w:ascii="Arial" w:hAnsi="Arial" w:cs="Arial"/>
          <w:sz w:val="22"/>
          <w:szCs w:val="22"/>
        </w:rPr>
        <w:t>S</w:t>
      </w:r>
      <w:r w:rsidR="001F36D3" w:rsidRPr="00E308B6">
        <w:rPr>
          <w:rFonts w:ascii="Arial" w:hAnsi="Arial" w:cs="Arial"/>
          <w:sz w:val="22"/>
          <w:szCs w:val="22"/>
        </w:rPr>
        <w:t>ouvisející zpracování dokumentace vytyčení</w:t>
      </w:r>
      <w:r w:rsidR="00E308B6">
        <w:rPr>
          <w:rFonts w:ascii="Arial" w:hAnsi="Arial" w:cs="Arial"/>
          <w:sz w:val="22"/>
          <w:szCs w:val="22"/>
        </w:rPr>
        <w:t xml:space="preserve"> </w:t>
      </w:r>
      <w:proofErr w:type="gramStart"/>
      <w:r w:rsidR="00E308B6">
        <w:rPr>
          <w:rFonts w:ascii="Arial" w:hAnsi="Arial" w:cs="Arial"/>
          <w:sz w:val="22"/>
          <w:szCs w:val="22"/>
        </w:rPr>
        <w:t>dokončí</w:t>
      </w:r>
      <w:proofErr w:type="gramEnd"/>
      <w:r w:rsidR="00E308B6">
        <w:rPr>
          <w:rFonts w:ascii="Arial" w:hAnsi="Arial" w:cs="Arial"/>
          <w:sz w:val="22"/>
          <w:szCs w:val="22"/>
        </w:rPr>
        <w:t xml:space="preserve"> a</w:t>
      </w:r>
      <w:r w:rsidR="000D5235" w:rsidRPr="00E308B6">
        <w:rPr>
          <w:rFonts w:ascii="Arial" w:hAnsi="Arial" w:cs="Arial"/>
          <w:sz w:val="22"/>
          <w:szCs w:val="22"/>
        </w:rPr>
        <w:t xml:space="preserve"> předá </w:t>
      </w:r>
      <w:r w:rsidR="0049768D" w:rsidRPr="00E308B6">
        <w:rPr>
          <w:rFonts w:ascii="Arial" w:hAnsi="Arial" w:cs="Arial"/>
          <w:sz w:val="22"/>
          <w:szCs w:val="22"/>
        </w:rPr>
        <w:t>O</w:t>
      </w:r>
      <w:r w:rsidR="000D5235" w:rsidRPr="00E308B6">
        <w:rPr>
          <w:rFonts w:ascii="Arial" w:hAnsi="Arial" w:cs="Arial"/>
          <w:sz w:val="22"/>
          <w:szCs w:val="22"/>
        </w:rPr>
        <w:t>bjednateli</w:t>
      </w:r>
      <w:r w:rsidRPr="00E308B6">
        <w:rPr>
          <w:rFonts w:ascii="Arial" w:hAnsi="Arial" w:cs="Arial"/>
          <w:sz w:val="22"/>
          <w:szCs w:val="22"/>
        </w:rPr>
        <w:t xml:space="preserve"> </w:t>
      </w:r>
      <w:r w:rsidR="009F207D" w:rsidRPr="00E308B6">
        <w:rPr>
          <w:rFonts w:ascii="Arial" w:hAnsi="Arial" w:cs="Arial"/>
          <w:sz w:val="22"/>
          <w:szCs w:val="22"/>
        </w:rPr>
        <w:t>k</w:t>
      </w:r>
      <w:r w:rsidRPr="00E308B6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E308B6">
        <w:rPr>
          <w:rFonts w:ascii="Arial" w:hAnsi="Arial" w:cs="Arial"/>
          <w:sz w:val="22"/>
          <w:szCs w:val="22"/>
        </w:rPr>
        <w:t xml:space="preserve">celého </w:t>
      </w:r>
      <w:r w:rsidR="00BF373E" w:rsidRPr="00E308B6">
        <w:rPr>
          <w:rFonts w:ascii="Arial" w:hAnsi="Arial" w:cs="Arial"/>
          <w:sz w:val="22"/>
          <w:szCs w:val="22"/>
        </w:rPr>
        <w:t>D</w:t>
      </w:r>
      <w:r w:rsidR="00D6451F" w:rsidRPr="00E308B6">
        <w:rPr>
          <w:rFonts w:ascii="Arial" w:hAnsi="Arial" w:cs="Arial"/>
          <w:sz w:val="22"/>
          <w:szCs w:val="22"/>
        </w:rPr>
        <w:t>íla</w:t>
      </w:r>
      <w:r w:rsidR="009F207D" w:rsidRPr="00E308B6">
        <w:rPr>
          <w:rFonts w:ascii="Arial" w:hAnsi="Arial" w:cs="Arial"/>
          <w:sz w:val="22"/>
          <w:szCs w:val="22"/>
        </w:rPr>
        <w:t xml:space="preserve"> </w:t>
      </w:r>
      <w:r w:rsidR="006565FE" w:rsidRPr="00E308B6">
        <w:rPr>
          <w:rFonts w:ascii="Arial" w:hAnsi="Arial" w:cs="Arial"/>
          <w:b/>
          <w:bCs/>
          <w:sz w:val="22"/>
          <w:szCs w:val="22"/>
        </w:rPr>
        <w:t>do 3</w:t>
      </w:r>
      <w:r w:rsidR="00B47FA6" w:rsidRPr="00E308B6">
        <w:rPr>
          <w:rFonts w:ascii="Arial" w:hAnsi="Arial" w:cs="Arial"/>
          <w:b/>
          <w:bCs/>
          <w:sz w:val="22"/>
          <w:szCs w:val="22"/>
        </w:rPr>
        <w:t>0</w:t>
      </w:r>
      <w:r w:rsidR="006565FE" w:rsidRPr="00E308B6">
        <w:rPr>
          <w:rFonts w:ascii="Arial" w:hAnsi="Arial" w:cs="Arial"/>
          <w:b/>
          <w:bCs/>
          <w:sz w:val="22"/>
          <w:szCs w:val="22"/>
        </w:rPr>
        <w:t>.</w:t>
      </w:r>
      <w:r w:rsidR="00B47FA6" w:rsidRPr="00E308B6">
        <w:rPr>
          <w:rFonts w:ascii="Arial" w:hAnsi="Arial" w:cs="Arial"/>
          <w:b/>
          <w:bCs/>
          <w:sz w:val="22"/>
          <w:szCs w:val="22"/>
        </w:rPr>
        <w:t xml:space="preserve"> 6</w:t>
      </w:r>
      <w:r w:rsidR="006565FE" w:rsidRPr="00E308B6">
        <w:rPr>
          <w:rFonts w:ascii="Arial" w:hAnsi="Arial" w:cs="Arial"/>
          <w:b/>
          <w:bCs/>
          <w:sz w:val="22"/>
          <w:szCs w:val="22"/>
        </w:rPr>
        <w:t>.</w:t>
      </w:r>
      <w:r w:rsidR="00B47FA6" w:rsidRPr="00E308B6">
        <w:rPr>
          <w:rFonts w:ascii="Arial" w:hAnsi="Arial" w:cs="Arial"/>
          <w:b/>
          <w:bCs/>
          <w:sz w:val="22"/>
          <w:szCs w:val="22"/>
        </w:rPr>
        <w:t xml:space="preserve"> </w:t>
      </w:r>
      <w:r w:rsidR="006565FE" w:rsidRPr="00E308B6">
        <w:rPr>
          <w:rFonts w:ascii="Arial" w:hAnsi="Arial" w:cs="Arial"/>
          <w:b/>
          <w:bCs/>
          <w:sz w:val="22"/>
          <w:szCs w:val="22"/>
        </w:rPr>
        <w:t>2023.</w:t>
      </w:r>
    </w:p>
    <w:p w14:paraId="07965649" w14:textId="12E715CB" w:rsidR="00FD4817" w:rsidRPr="006565FE" w:rsidRDefault="00FD4817" w:rsidP="00525660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6565FE">
        <w:rPr>
          <w:rFonts w:ascii="Arial" w:hAnsi="Arial" w:cs="Arial"/>
          <w:sz w:val="22"/>
          <w:szCs w:val="22"/>
        </w:rPr>
        <w:t xml:space="preserve">Místo plnění </w:t>
      </w:r>
      <w:r w:rsidR="00BF373E" w:rsidRPr="006565FE">
        <w:rPr>
          <w:rFonts w:ascii="Arial" w:hAnsi="Arial" w:cs="Arial"/>
          <w:sz w:val="22"/>
          <w:szCs w:val="22"/>
        </w:rPr>
        <w:t>D</w:t>
      </w:r>
      <w:r w:rsidRPr="006565FE">
        <w:rPr>
          <w:rFonts w:ascii="Arial" w:hAnsi="Arial" w:cs="Arial"/>
          <w:sz w:val="22"/>
          <w:szCs w:val="22"/>
        </w:rPr>
        <w:t>íla:</w:t>
      </w:r>
      <w:r w:rsidR="00977C0C" w:rsidRPr="006565FE">
        <w:rPr>
          <w:rFonts w:ascii="Arial" w:hAnsi="Arial" w:cs="Arial"/>
          <w:sz w:val="22"/>
          <w:szCs w:val="22"/>
        </w:rPr>
        <w:t xml:space="preserve"> </w:t>
      </w:r>
      <w:r w:rsidR="00D6451F" w:rsidRPr="006565FE">
        <w:rPr>
          <w:rFonts w:ascii="Arial" w:hAnsi="Arial" w:cs="Arial"/>
          <w:sz w:val="22"/>
          <w:szCs w:val="22"/>
        </w:rPr>
        <w:t>katastrální území</w:t>
      </w:r>
      <w:r w:rsidR="006565FE">
        <w:rPr>
          <w:rFonts w:ascii="Arial" w:hAnsi="Arial" w:cs="Arial"/>
          <w:sz w:val="22"/>
          <w:szCs w:val="22"/>
        </w:rPr>
        <w:t xml:space="preserve">: </w:t>
      </w:r>
      <w:r w:rsidR="00B47FA6">
        <w:rPr>
          <w:rFonts w:ascii="Arial" w:hAnsi="Arial" w:cs="Arial"/>
          <w:sz w:val="22"/>
          <w:szCs w:val="22"/>
        </w:rPr>
        <w:t xml:space="preserve">Vepřová, Březí nad Oslavou, </w:t>
      </w:r>
      <w:r w:rsidR="004F47BE">
        <w:rPr>
          <w:rFonts w:ascii="Arial" w:hAnsi="Arial" w:cs="Arial"/>
          <w:sz w:val="22"/>
          <w:szCs w:val="22"/>
        </w:rPr>
        <w:t xml:space="preserve">Kotlasy, </w:t>
      </w:r>
      <w:r w:rsidR="00B47FA6">
        <w:rPr>
          <w:rFonts w:ascii="Arial" w:hAnsi="Arial" w:cs="Arial"/>
          <w:sz w:val="22"/>
          <w:szCs w:val="22"/>
        </w:rPr>
        <w:t>Český Herálec</w:t>
      </w:r>
      <w:r w:rsidR="006565FE">
        <w:rPr>
          <w:rFonts w:ascii="Arial" w:hAnsi="Arial" w:cs="Arial"/>
          <w:sz w:val="22"/>
          <w:szCs w:val="22"/>
        </w:rPr>
        <w:t>,</w:t>
      </w:r>
      <w:r w:rsidR="00D6451F" w:rsidRPr="006565FE">
        <w:rPr>
          <w:rFonts w:ascii="Arial" w:hAnsi="Arial" w:cs="Arial"/>
          <w:sz w:val="22"/>
          <w:szCs w:val="22"/>
        </w:rPr>
        <w:t xml:space="preserve"> okres</w:t>
      </w:r>
      <w:r w:rsidR="006565FE">
        <w:rPr>
          <w:rFonts w:ascii="Arial" w:hAnsi="Arial" w:cs="Arial"/>
          <w:sz w:val="22"/>
          <w:szCs w:val="22"/>
        </w:rPr>
        <w:t>:</w:t>
      </w:r>
      <w:r w:rsidR="006565FE" w:rsidRPr="006565FE">
        <w:rPr>
          <w:rFonts w:ascii="Arial" w:hAnsi="Arial" w:cs="Arial"/>
          <w:sz w:val="22"/>
          <w:szCs w:val="22"/>
        </w:rPr>
        <w:t xml:space="preserve"> </w:t>
      </w:r>
      <w:r w:rsidR="006565FE">
        <w:rPr>
          <w:rFonts w:ascii="Arial" w:hAnsi="Arial" w:cs="Arial"/>
          <w:sz w:val="22"/>
          <w:szCs w:val="22"/>
        </w:rPr>
        <w:t>Žďár nad Sázavou</w:t>
      </w:r>
      <w:r w:rsidR="006565FE" w:rsidRPr="00014665">
        <w:rPr>
          <w:rFonts w:ascii="Arial" w:hAnsi="Arial" w:cs="Arial"/>
          <w:sz w:val="22"/>
          <w:szCs w:val="22"/>
        </w:rPr>
        <w:t xml:space="preserve"> </w:t>
      </w:r>
      <w:r w:rsidR="006565FE">
        <w:rPr>
          <w:rFonts w:ascii="Arial" w:hAnsi="Arial" w:cs="Arial"/>
          <w:sz w:val="22"/>
          <w:szCs w:val="22"/>
        </w:rPr>
        <w:t>(</w:t>
      </w:r>
      <w:r w:rsidR="00D6451F" w:rsidRPr="006565FE">
        <w:rPr>
          <w:rFonts w:ascii="Arial" w:hAnsi="Arial" w:cs="Arial"/>
          <w:sz w:val="22"/>
          <w:szCs w:val="22"/>
        </w:rPr>
        <w:t xml:space="preserve">viz </w:t>
      </w:r>
      <w:r w:rsidR="004A5B21" w:rsidRPr="006565FE">
        <w:rPr>
          <w:rFonts w:ascii="Arial" w:hAnsi="Arial" w:cs="Arial"/>
          <w:sz w:val="22"/>
          <w:szCs w:val="22"/>
        </w:rPr>
        <w:t>P</w:t>
      </w:r>
      <w:r w:rsidR="00D6451F" w:rsidRPr="006565FE">
        <w:rPr>
          <w:rFonts w:ascii="Arial" w:hAnsi="Arial" w:cs="Arial"/>
          <w:sz w:val="22"/>
          <w:szCs w:val="22"/>
        </w:rPr>
        <w:t xml:space="preserve">říloha č. </w:t>
      </w:r>
      <w:r w:rsidR="008F0A8E">
        <w:rPr>
          <w:rFonts w:ascii="Arial" w:hAnsi="Arial" w:cs="Arial"/>
          <w:sz w:val="22"/>
          <w:szCs w:val="22"/>
        </w:rPr>
        <w:t>2</w:t>
      </w:r>
      <w:r w:rsidR="006565FE">
        <w:rPr>
          <w:rFonts w:ascii="Arial" w:hAnsi="Arial" w:cs="Arial"/>
          <w:sz w:val="22"/>
          <w:szCs w:val="22"/>
        </w:rPr>
        <w:t>).</w:t>
      </w:r>
    </w:p>
    <w:p w14:paraId="2D78EFEF" w14:textId="5008E05F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6565FE" w:rsidRPr="00014665">
        <w:rPr>
          <w:rFonts w:ascii="Arial" w:hAnsi="Arial" w:cs="Arial"/>
          <w:sz w:val="22"/>
          <w:szCs w:val="22"/>
        </w:rPr>
        <w:t xml:space="preserve">Krajský pozemkový úřad pro </w:t>
      </w:r>
      <w:r w:rsidR="006565FE">
        <w:rPr>
          <w:rFonts w:ascii="Arial" w:hAnsi="Arial" w:cs="Arial"/>
          <w:snapToGrid w:val="0"/>
          <w:sz w:val="22"/>
          <w:szCs w:val="22"/>
        </w:rPr>
        <w:t>Kraj Vysočina</w:t>
      </w:r>
      <w:r w:rsidR="006565FE" w:rsidRPr="00014665">
        <w:rPr>
          <w:rFonts w:ascii="Arial" w:hAnsi="Arial" w:cs="Arial"/>
          <w:snapToGrid w:val="0"/>
          <w:sz w:val="22"/>
          <w:szCs w:val="22"/>
        </w:rPr>
        <w:t>,</w:t>
      </w:r>
      <w:r w:rsidR="006565FE" w:rsidRPr="00014665">
        <w:rPr>
          <w:rFonts w:ascii="Arial" w:hAnsi="Arial" w:cs="Arial"/>
          <w:sz w:val="22"/>
          <w:szCs w:val="22"/>
        </w:rPr>
        <w:t xml:space="preserve"> Pobočka </w:t>
      </w:r>
      <w:r w:rsidR="006565FE">
        <w:rPr>
          <w:rFonts w:ascii="Arial" w:hAnsi="Arial" w:cs="Arial"/>
          <w:sz w:val="22"/>
          <w:szCs w:val="22"/>
        </w:rPr>
        <w:t>Žďár nad Sázavou</w:t>
      </w:r>
      <w:r w:rsidR="006565FE"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6565FE">
        <w:rPr>
          <w:rFonts w:ascii="Arial" w:hAnsi="Arial" w:cs="Arial"/>
          <w:snapToGrid w:val="0"/>
          <w:sz w:val="22"/>
          <w:szCs w:val="22"/>
        </w:rPr>
        <w:t>Strojírenská 12/1208, 591 01 Žďár nad Sázavou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64EEFF57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10D94F3F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 60 měsíců</w:t>
      </w:r>
      <w:r w:rsidR="2466BC29" w:rsidRPr="00014665">
        <w:rPr>
          <w:rFonts w:ascii="Arial" w:hAnsi="Arial" w:cs="Arial"/>
          <w:sz w:val="22"/>
          <w:szCs w:val="22"/>
        </w:rPr>
        <w:t xml:space="preserve"> </w:t>
      </w:r>
      <w:r w:rsidR="008F0A8E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78650AD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8F0A8E">
        <w:rPr>
          <w:rFonts w:ascii="Arial" w:hAnsi="Arial" w:cs="Arial"/>
          <w:sz w:val="22"/>
          <w:szCs w:val="22"/>
        </w:rPr>
        <w:t>15</w:t>
      </w:r>
      <w:r w:rsidR="008F0A8E">
        <w:rPr>
          <w:rStyle w:val="Odkaznakoment"/>
          <w:rFonts w:ascii="Arial" w:hAnsi="Arial" w:cs="Arial"/>
          <w:sz w:val="22"/>
          <w:szCs w:val="22"/>
        </w:rPr>
        <w:t xml:space="preserve"> dní </w:t>
      </w:r>
      <w:r w:rsidR="00163AEF" w:rsidRPr="00014665">
        <w:rPr>
          <w:rFonts w:ascii="Arial" w:hAnsi="Arial" w:cs="Arial"/>
          <w:sz w:val="22"/>
          <w:szCs w:val="22"/>
        </w:rPr>
        <w:t xml:space="preserve">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463BD2CE" w:rsidR="00D42D02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0012FC4F" w14:textId="0192E7CE" w:rsidR="004F47BE" w:rsidRDefault="004F47BE" w:rsidP="004F47BE">
      <w:pPr>
        <w:pStyle w:val="Zkladntextodsazen2"/>
        <w:ind w:left="574" w:firstLine="0"/>
        <w:rPr>
          <w:rFonts w:ascii="Arial" w:hAnsi="Arial" w:cs="Arial"/>
          <w:sz w:val="22"/>
          <w:szCs w:val="22"/>
        </w:rPr>
      </w:pPr>
    </w:p>
    <w:p w14:paraId="7BD37883" w14:textId="77777777" w:rsidR="009C1977" w:rsidRPr="00014665" w:rsidRDefault="009C1977" w:rsidP="004F47BE">
      <w:pPr>
        <w:pStyle w:val="Zkladntextodsazen2"/>
        <w:ind w:left="574" w:firstLine="0"/>
        <w:rPr>
          <w:rFonts w:ascii="Arial" w:hAnsi="Arial" w:cs="Arial"/>
          <w:sz w:val="22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lastRenderedPageBreak/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0F367171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B47FA6">
        <w:rPr>
          <w:rFonts w:ascii="Arial" w:hAnsi="Arial" w:cs="Arial"/>
          <w:b/>
          <w:bCs/>
          <w:sz w:val="22"/>
          <w:szCs w:val="22"/>
        </w:rPr>
        <w:t>189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8F0A8E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8F0A8E">
        <w:rPr>
          <w:rFonts w:ascii="Arial" w:hAnsi="Arial" w:cs="Arial"/>
          <w:b/>
          <w:sz w:val="22"/>
          <w:szCs w:val="22"/>
          <w:highlight w:val="yellow"/>
        </w:rPr>
        <w:t>XXXXX</w:t>
      </w:r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r w:rsidRPr="008F0A8E">
        <w:rPr>
          <w:rFonts w:ascii="Arial" w:hAnsi="Arial" w:cs="Arial"/>
          <w:b/>
          <w:sz w:val="22"/>
          <w:szCs w:val="22"/>
          <w:highlight w:val="yellow"/>
          <w:u w:val="single"/>
        </w:rPr>
        <w:t>XX</w:t>
      </w:r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8F0A8E">
        <w:rPr>
          <w:rFonts w:ascii="Arial" w:hAnsi="Arial" w:cs="Arial"/>
          <w:b/>
          <w:sz w:val="22"/>
          <w:szCs w:val="22"/>
          <w:highlight w:val="yellow"/>
          <w:u w:val="single"/>
        </w:rPr>
        <w:t>XXXXX</w:t>
      </w:r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8F0A8E">
        <w:rPr>
          <w:rFonts w:ascii="Arial" w:hAnsi="Arial" w:cs="Arial"/>
          <w:b/>
          <w:sz w:val="22"/>
          <w:szCs w:val="22"/>
          <w:highlight w:val="yellow"/>
          <w:u w:val="double"/>
        </w:rPr>
        <w:t>XXXXX</w:t>
      </w:r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42C1261A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8F0A8E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8F0A8E">
        <w:rPr>
          <w:rFonts w:ascii="Arial" w:hAnsi="Arial" w:cs="Arial"/>
          <w:b/>
          <w:snapToGrid w:val="0"/>
          <w:sz w:val="22"/>
          <w:szCs w:val="22"/>
        </w:rPr>
        <w:t>Kraj Vysočina,</w:t>
      </w:r>
      <w:r w:rsidR="008F0A8E" w:rsidRPr="00014665">
        <w:rPr>
          <w:rFonts w:ascii="Arial" w:hAnsi="Arial" w:cs="Arial"/>
          <w:b/>
          <w:snapToGrid w:val="0"/>
          <w:sz w:val="22"/>
          <w:szCs w:val="22"/>
        </w:rPr>
        <w:t xml:space="preserve"> Pobočka </w:t>
      </w:r>
      <w:r w:rsidR="008F0A8E">
        <w:rPr>
          <w:rFonts w:ascii="Arial" w:hAnsi="Arial" w:cs="Arial"/>
          <w:b/>
          <w:snapToGrid w:val="0"/>
          <w:sz w:val="22"/>
          <w:szCs w:val="22"/>
        </w:rPr>
        <w:t>Žďár nad Sázavou</w:t>
      </w:r>
      <w:r w:rsidR="008F0A8E" w:rsidRPr="00014665">
        <w:rPr>
          <w:rFonts w:ascii="Arial" w:hAnsi="Arial" w:cs="Arial"/>
          <w:b/>
          <w:snapToGrid w:val="0"/>
          <w:sz w:val="22"/>
          <w:szCs w:val="22"/>
        </w:rPr>
        <w:t>, adresa</w:t>
      </w:r>
      <w:r w:rsidR="008F0A8E" w:rsidRPr="00014665">
        <w:rPr>
          <w:rFonts w:ascii="Arial" w:hAnsi="Arial" w:cs="Arial"/>
          <w:snapToGrid w:val="0"/>
          <w:sz w:val="22"/>
          <w:szCs w:val="22"/>
        </w:rPr>
        <w:t>:</w:t>
      </w:r>
      <w:r w:rsidR="008F0A8E">
        <w:rPr>
          <w:rFonts w:ascii="Arial" w:hAnsi="Arial" w:cs="Arial"/>
          <w:snapToGrid w:val="0"/>
          <w:sz w:val="22"/>
          <w:szCs w:val="22"/>
        </w:rPr>
        <w:t xml:space="preserve"> </w:t>
      </w:r>
      <w:r w:rsidR="008F0A8E" w:rsidRPr="00E678F7">
        <w:rPr>
          <w:rFonts w:ascii="Arial" w:hAnsi="Arial" w:cs="Arial"/>
          <w:b/>
          <w:bCs/>
          <w:snapToGrid w:val="0"/>
          <w:sz w:val="22"/>
          <w:szCs w:val="22"/>
        </w:rPr>
        <w:t>Strojírenská 1208/12, 591 01 Žďár nad Sázavou</w:t>
      </w:r>
      <w:r w:rsidR="008F0A8E">
        <w:rPr>
          <w:rFonts w:ascii="Arial" w:hAnsi="Arial" w:cs="Arial"/>
          <w:snapToGrid w:val="0"/>
          <w:sz w:val="22"/>
          <w:szCs w:val="22"/>
        </w:rPr>
        <w:t>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Pr="00014665">
        <w:rPr>
          <w:rFonts w:ascii="Arial" w:hAnsi="Arial" w:cs="Arial"/>
          <w:color w:val="auto"/>
          <w:sz w:val="22"/>
          <w:szCs w:val="22"/>
        </w:rPr>
        <w:lastRenderedPageBreak/>
        <w:t>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lastRenderedPageBreak/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7AC34002" w:rsidR="00B817EB" w:rsidRPr="009C1977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</w:t>
      </w:r>
      <w:r w:rsidR="008F0A8E">
        <w:rPr>
          <w:rFonts w:ascii="Arial" w:hAnsi="Arial" w:cs="Arial"/>
          <w:sz w:val="22"/>
          <w:szCs w:val="22"/>
        </w:rPr>
        <w:t xml:space="preserve">1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</w:t>
      </w:r>
      <w:r w:rsidR="008F0A8E">
        <w:rPr>
          <w:rFonts w:ascii="Arial" w:hAnsi="Arial" w:cs="Arial"/>
          <w:sz w:val="22"/>
          <w:szCs w:val="22"/>
        </w:rPr>
        <w:t xml:space="preserve"> Žďár nad Sázavou </w:t>
      </w:r>
    </w:p>
    <w:p w14:paraId="4F91886D" w14:textId="1D2BA72D" w:rsidR="009C1977" w:rsidRDefault="009C1977" w:rsidP="009C1977">
      <w:pPr>
        <w:pStyle w:val="Odstavecseseznamem"/>
        <w:spacing w:after="120"/>
        <w:ind w:left="574"/>
        <w:rPr>
          <w:rFonts w:ascii="Arial" w:hAnsi="Arial" w:cs="Arial"/>
          <w:sz w:val="22"/>
          <w:szCs w:val="22"/>
        </w:rPr>
      </w:pPr>
    </w:p>
    <w:p w14:paraId="2EB91A34" w14:textId="0E2F00DB" w:rsidR="009C1977" w:rsidRDefault="009C1977" w:rsidP="009C1977">
      <w:pPr>
        <w:pStyle w:val="Odstavecseseznamem"/>
        <w:spacing w:after="120"/>
        <w:ind w:left="574"/>
        <w:rPr>
          <w:rFonts w:ascii="Arial" w:hAnsi="Arial" w:cs="Arial"/>
          <w:sz w:val="22"/>
          <w:szCs w:val="22"/>
        </w:rPr>
      </w:pPr>
    </w:p>
    <w:p w14:paraId="3C407B5E" w14:textId="10C9ACA1" w:rsidR="009C1977" w:rsidRDefault="009C1977" w:rsidP="009C1977">
      <w:pPr>
        <w:pStyle w:val="Odstavecseseznamem"/>
        <w:spacing w:after="120"/>
        <w:ind w:left="574"/>
        <w:rPr>
          <w:rFonts w:ascii="Arial" w:hAnsi="Arial" w:cs="Arial"/>
          <w:sz w:val="22"/>
          <w:szCs w:val="22"/>
        </w:rPr>
      </w:pPr>
    </w:p>
    <w:p w14:paraId="23F04A0C" w14:textId="5455729E" w:rsidR="009C1977" w:rsidRDefault="009C1977" w:rsidP="009C1977">
      <w:pPr>
        <w:pStyle w:val="Odstavecseseznamem"/>
        <w:spacing w:after="120"/>
        <w:ind w:left="574"/>
        <w:rPr>
          <w:rFonts w:ascii="Arial" w:hAnsi="Arial" w:cs="Arial"/>
          <w:sz w:val="22"/>
          <w:szCs w:val="22"/>
        </w:rPr>
      </w:pPr>
    </w:p>
    <w:p w14:paraId="6D1B0371" w14:textId="0C19EABC" w:rsidR="009C1977" w:rsidRDefault="009C1977" w:rsidP="009C1977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</w:p>
    <w:p w14:paraId="594ED987" w14:textId="40FC08D4" w:rsidR="00D05A6E" w:rsidRDefault="00D05A6E" w:rsidP="009C1977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</w:p>
    <w:p w14:paraId="1FEB7F5D" w14:textId="2881DE2A" w:rsidR="00D05A6E" w:rsidRDefault="00D05A6E" w:rsidP="009C1977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</w:p>
    <w:p w14:paraId="1934C0C2" w14:textId="77777777" w:rsidR="00D05A6E" w:rsidRPr="00014665" w:rsidRDefault="00D05A6E" w:rsidP="009C1977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lastRenderedPageBreak/>
        <w:t>Smluvní strany tímto výslovně prohlašují, že tato Smlouva vyjadřuje jejich pravou a svobodnou vůli, na důkaz čehož připojují níže své podpisy.</w:t>
      </w:r>
    </w:p>
    <w:p w14:paraId="4030753B" w14:textId="323B66F2" w:rsidR="00BB303E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2BE91BCB" w14:textId="77777777" w:rsidR="00132084" w:rsidRPr="00014665" w:rsidRDefault="00132084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405317C9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Místo: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0265D94E" w14:textId="0E104686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Datum: 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23B506A9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Jméno: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Jméno: …………</w:t>
      </w:r>
    </w:p>
    <w:p w14:paraId="1F5A5897" w14:textId="72CD4786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Funkce: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Funkce: …………</w:t>
      </w:r>
    </w:p>
    <w:bookmarkEnd w:id="1"/>
    <w:p w14:paraId="6E0FC991" w14:textId="40600368" w:rsidR="009C1977" w:rsidRDefault="009C1977">
      <w:pPr>
        <w:spacing w:before="0" w:after="200" w:line="276" w:lineRule="auto"/>
        <w:ind w:left="0"/>
        <w:jc w:val="left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br w:type="page"/>
      </w:r>
    </w:p>
    <w:p w14:paraId="3C36B5E8" w14:textId="5E7529EC" w:rsidR="00910DD9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4FD62EEE" w14:textId="77777777" w:rsidR="008F0A8E" w:rsidRPr="00014665" w:rsidRDefault="008F0A8E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tbl>
      <w:tblPr>
        <w:tblW w:w="8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7180"/>
      </w:tblGrid>
      <w:tr w:rsidR="008F0A8E" w:rsidRPr="008F0A8E" w14:paraId="708FD76B" w14:textId="77777777" w:rsidTr="008F0A8E">
        <w:trPr>
          <w:trHeight w:val="43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DF99B" w14:textId="77777777" w:rsidR="008F0A8E" w:rsidRPr="008F0A8E" w:rsidRDefault="008F0A8E" w:rsidP="008F0A8E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LV </w:t>
            </w:r>
          </w:p>
        </w:tc>
        <w:tc>
          <w:tcPr>
            <w:tcW w:w="7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D6DF3" w14:textId="77777777" w:rsidR="008F0A8E" w:rsidRPr="008F0A8E" w:rsidRDefault="008F0A8E" w:rsidP="008F0A8E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pozemky</w:t>
            </w:r>
          </w:p>
        </w:tc>
      </w:tr>
      <w:tr w:rsidR="008F0A8E" w:rsidRPr="008F0A8E" w14:paraId="4BCAC092" w14:textId="77777777" w:rsidTr="008F0A8E">
        <w:trPr>
          <w:trHeight w:val="43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26153" w14:textId="77777777" w:rsidR="008F0A8E" w:rsidRPr="008F0A8E" w:rsidRDefault="008F0A8E" w:rsidP="008F0A8E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C6AD2" w14:textId="56DE0003" w:rsidR="008F0A8E" w:rsidRPr="008F0A8E" w:rsidRDefault="008F0A8E" w:rsidP="008F0A8E">
            <w:pPr>
              <w:spacing w:before="0"/>
              <w:ind w:left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Seznam pozemků k vytyčení </w:t>
            </w:r>
            <w:proofErr w:type="spellStart"/>
            <w:r w:rsidRPr="008F0A8E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k.ú</w:t>
            </w:r>
            <w:proofErr w:type="spellEnd"/>
            <w:r w:rsidRPr="008F0A8E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="004F47BE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Vepřová</w:t>
            </w:r>
          </w:p>
        </w:tc>
      </w:tr>
      <w:tr w:rsidR="00B47FA6" w:rsidRPr="008F0A8E" w14:paraId="1AD3ED85" w14:textId="77777777" w:rsidTr="00DD2DBE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82366" w14:textId="0B3769A8" w:rsidR="00B47FA6" w:rsidRPr="008F0A8E" w:rsidRDefault="00B47FA6" w:rsidP="00B47FA6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2DFE3" w14:textId="2426698A" w:rsidR="00B47FA6" w:rsidRPr="008F0A8E" w:rsidRDefault="00B47FA6" w:rsidP="00B47FA6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2118, 2242,2250, 2253</w:t>
            </w:r>
          </w:p>
        </w:tc>
      </w:tr>
      <w:tr w:rsidR="00B47FA6" w:rsidRPr="008F0A8E" w14:paraId="5936A32C" w14:textId="77777777" w:rsidTr="00DD2DBE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C9ED" w14:textId="031DB4E5" w:rsidR="00B47FA6" w:rsidRPr="008F0A8E" w:rsidRDefault="00B47FA6" w:rsidP="00B47FA6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E754C" w14:textId="2173C086" w:rsidR="00B47FA6" w:rsidRPr="008F0A8E" w:rsidRDefault="00B47FA6" w:rsidP="00B47FA6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2086, 2129, 2087</w:t>
            </w:r>
          </w:p>
        </w:tc>
      </w:tr>
      <w:tr w:rsidR="00B47FA6" w:rsidRPr="008F0A8E" w14:paraId="054FC20B" w14:textId="77777777" w:rsidTr="00DD2DBE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EC287" w14:textId="4D4D0CB1" w:rsidR="00B47FA6" w:rsidRPr="008F0A8E" w:rsidRDefault="00B47FA6" w:rsidP="00B47FA6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96BF7" w14:textId="5A72E64C" w:rsidR="00B47FA6" w:rsidRPr="008F0A8E" w:rsidRDefault="00B47FA6" w:rsidP="00B47FA6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2430, 2429</w:t>
            </w:r>
          </w:p>
        </w:tc>
      </w:tr>
      <w:tr w:rsidR="00B47FA6" w:rsidRPr="008F0A8E" w14:paraId="7126D940" w14:textId="77777777" w:rsidTr="00DD2DBE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3D545" w14:textId="0009F4EB" w:rsidR="00B47FA6" w:rsidRPr="008F0A8E" w:rsidRDefault="00B47FA6" w:rsidP="00B47FA6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99786" w14:textId="020A11C1" w:rsidR="00B47FA6" w:rsidRPr="008F0A8E" w:rsidRDefault="00B47FA6" w:rsidP="00B47FA6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2160, 2161, 2162, 2295, 2346, 2025, 2325</w:t>
            </w:r>
          </w:p>
        </w:tc>
      </w:tr>
      <w:tr w:rsidR="00B47FA6" w:rsidRPr="008F0A8E" w14:paraId="6297DDDA" w14:textId="77777777" w:rsidTr="00DD2DBE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969D4" w14:textId="5FEF33DF" w:rsidR="00B47FA6" w:rsidRPr="008F0A8E" w:rsidRDefault="00B47FA6" w:rsidP="00B47FA6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263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DD457" w14:textId="56612420" w:rsidR="00B47FA6" w:rsidRPr="008F0A8E" w:rsidRDefault="00B47FA6" w:rsidP="00B47FA6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2082, 2085, 2111, 2197, 2233, 2234, 2308</w:t>
            </w:r>
          </w:p>
        </w:tc>
      </w:tr>
      <w:tr w:rsidR="00B47FA6" w:rsidRPr="008F0A8E" w14:paraId="64C3B6F2" w14:textId="77777777" w:rsidTr="00DD2DBE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6E2A3" w14:textId="78D86E1E" w:rsidR="00B47FA6" w:rsidRPr="008F0A8E" w:rsidRDefault="00B47FA6" w:rsidP="00B47FA6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17D61" w14:textId="4630BAC7" w:rsidR="00B47FA6" w:rsidRPr="008F0A8E" w:rsidRDefault="00B47FA6" w:rsidP="00B47FA6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2003, 2037, 2053, 2063, 2064, 2080, 2093, 2104, 2185, 2232, 2284, 2597</w:t>
            </w:r>
          </w:p>
        </w:tc>
      </w:tr>
      <w:tr w:rsidR="004F47BE" w:rsidRPr="008F0A8E" w14:paraId="17F6CEBC" w14:textId="77777777" w:rsidTr="00DD2DBE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4CDC4" w14:textId="7AC91E7B" w:rsidR="004F47BE" w:rsidRDefault="004F47BE" w:rsidP="00B47FA6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271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6AA7A" w14:textId="2EC406EA" w:rsidR="004F47BE" w:rsidRDefault="004F47BE" w:rsidP="00B47FA6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2061</w:t>
            </w:r>
          </w:p>
        </w:tc>
      </w:tr>
      <w:tr w:rsidR="008F0A8E" w:rsidRPr="008F0A8E" w14:paraId="47DB7ECF" w14:textId="77777777" w:rsidTr="008F0A8E">
        <w:trPr>
          <w:trHeight w:val="79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E5168" w14:textId="77777777" w:rsidR="008F0A8E" w:rsidRPr="008F0A8E" w:rsidRDefault="008F0A8E" w:rsidP="008F0A8E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5E769" w14:textId="399490B9" w:rsidR="008F0A8E" w:rsidRPr="008F0A8E" w:rsidRDefault="008F0A8E" w:rsidP="008F0A8E">
            <w:pPr>
              <w:spacing w:before="0"/>
              <w:ind w:left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8F0A8E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Seznam pozemků k vytyčení </w:t>
            </w:r>
            <w:proofErr w:type="spellStart"/>
            <w:r w:rsidRPr="008F0A8E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k.ú</w:t>
            </w:r>
            <w:proofErr w:type="spellEnd"/>
            <w:r w:rsidRPr="008F0A8E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="004F47BE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Březí nad Oslavou</w:t>
            </w:r>
          </w:p>
        </w:tc>
      </w:tr>
      <w:tr w:rsidR="004F47BE" w:rsidRPr="008F0A8E" w14:paraId="7A4A8AA3" w14:textId="77777777" w:rsidTr="001103B9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CB8F8" w14:textId="3F797B96" w:rsidR="004F47BE" w:rsidRPr="008F0A8E" w:rsidRDefault="004F47BE" w:rsidP="004F47BE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0DFE7" w14:textId="36A8DF76" w:rsidR="004F47BE" w:rsidRPr="008F0A8E" w:rsidRDefault="004F47BE" w:rsidP="004F47B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2529</w:t>
            </w:r>
          </w:p>
        </w:tc>
      </w:tr>
      <w:tr w:rsidR="004F47BE" w:rsidRPr="008F0A8E" w14:paraId="58EAE623" w14:textId="77777777" w:rsidTr="001103B9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59ACF" w14:textId="0041696F" w:rsidR="004F47BE" w:rsidRPr="008F0A8E" w:rsidRDefault="004F47BE" w:rsidP="004F47BE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289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0B9F7" w14:textId="74C65AA4" w:rsidR="004F47BE" w:rsidRPr="008F0A8E" w:rsidRDefault="004F47BE" w:rsidP="004F47B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2512, 2654, 2663, 2018, 2118</w:t>
            </w:r>
          </w:p>
        </w:tc>
      </w:tr>
      <w:tr w:rsidR="004F47BE" w:rsidRPr="008F0A8E" w14:paraId="08097B8A" w14:textId="77777777" w:rsidTr="001103B9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880DA" w14:textId="687682E4" w:rsidR="004F47BE" w:rsidRPr="008F0A8E" w:rsidRDefault="004F47BE" w:rsidP="004F47BE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324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42A59" w14:textId="7890319F" w:rsidR="004F47BE" w:rsidRPr="008F0A8E" w:rsidRDefault="004F47BE" w:rsidP="004F47B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2660, 2661, 2662</w:t>
            </w:r>
          </w:p>
        </w:tc>
      </w:tr>
      <w:tr w:rsidR="004F47BE" w:rsidRPr="008F0A8E" w14:paraId="1FB9720D" w14:textId="77777777" w:rsidTr="001103B9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FE665" w14:textId="25884E2E" w:rsidR="004F47BE" w:rsidRPr="008F0A8E" w:rsidRDefault="004F47BE" w:rsidP="004F47BE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679BE" w14:textId="4ECC9E44" w:rsidR="004F47BE" w:rsidRPr="008F0A8E" w:rsidRDefault="004F47BE" w:rsidP="004F47B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2592, 2599, 2598</w:t>
            </w:r>
          </w:p>
        </w:tc>
      </w:tr>
      <w:tr w:rsidR="008F0A8E" w:rsidRPr="008F0A8E" w14:paraId="3BD6E036" w14:textId="77777777" w:rsidTr="008F0A8E">
        <w:trPr>
          <w:trHeight w:val="79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BA967" w14:textId="77777777" w:rsidR="008F0A8E" w:rsidRPr="008F0A8E" w:rsidRDefault="008F0A8E" w:rsidP="008F0A8E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EA257" w14:textId="2FA70D67" w:rsidR="008F0A8E" w:rsidRPr="008F0A8E" w:rsidRDefault="008F0A8E" w:rsidP="008F0A8E">
            <w:pPr>
              <w:spacing w:before="0"/>
              <w:ind w:left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8F0A8E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Seznam pozemků k vytyčení </w:t>
            </w:r>
            <w:proofErr w:type="spellStart"/>
            <w:r w:rsidRPr="008F0A8E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k.ú</w:t>
            </w:r>
            <w:proofErr w:type="spellEnd"/>
            <w:r w:rsidR="004F47BE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. Kotlasy</w:t>
            </w:r>
          </w:p>
        </w:tc>
      </w:tr>
      <w:tr w:rsidR="004F47BE" w:rsidRPr="008F0A8E" w14:paraId="2AEDC6CD" w14:textId="77777777" w:rsidTr="00125478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5427" w14:textId="712C9FC4" w:rsidR="004F47BE" w:rsidRPr="008F0A8E" w:rsidRDefault="004F47BE" w:rsidP="004F47BE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D4285" w14:textId="68A71045" w:rsidR="004F47BE" w:rsidRPr="008F0A8E" w:rsidRDefault="004F47BE" w:rsidP="004F47B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1214, 1215</w:t>
            </w:r>
          </w:p>
        </w:tc>
      </w:tr>
      <w:tr w:rsidR="004F47BE" w:rsidRPr="008F0A8E" w14:paraId="1FF4B308" w14:textId="77777777" w:rsidTr="00125478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0822E" w14:textId="2EE7A57B" w:rsidR="004F47BE" w:rsidRPr="008F0A8E" w:rsidRDefault="004F47BE" w:rsidP="004F47BE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314</w:t>
            </w:r>
          </w:p>
        </w:tc>
        <w:tc>
          <w:tcPr>
            <w:tcW w:w="7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F2B80" w14:textId="59216EA3" w:rsidR="004F47BE" w:rsidRPr="008F0A8E" w:rsidRDefault="004F47BE" w:rsidP="004F47B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1201</w:t>
            </w:r>
          </w:p>
        </w:tc>
      </w:tr>
      <w:tr w:rsidR="004F47BE" w:rsidRPr="008F0A8E" w14:paraId="4627BB06" w14:textId="77777777" w:rsidTr="00125478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E632D" w14:textId="07C43ACD" w:rsidR="004F47BE" w:rsidRPr="008F0A8E" w:rsidRDefault="004F47BE" w:rsidP="004F47BE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F8C58" w14:textId="729E49F0" w:rsidR="004F47BE" w:rsidRPr="008F0A8E" w:rsidRDefault="004F47BE" w:rsidP="004F47B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1225, 1227</w:t>
            </w:r>
          </w:p>
        </w:tc>
      </w:tr>
      <w:tr w:rsidR="004F47BE" w:rsidRPr="008F0A8E" w14:paraId="52A3815F" w14:textId="77777777" w:rsidTr="004F47BE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0B231" w14:textId="0E107928" w:rsidR="004F47BE" w:rsidRPr="008F0A8E" w:rsidRDefault="004F47BE" w:rsidP="004F47BE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0F92A" w14:textId="3D877D84" w:rsidR="004F47BE" w:rsidRPr="008F0A8E" w:rsidRDefault="004F47BE" w:rsidP="004F47B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1205</w:t>
            </w:r>
          </w:p>
        </w:tc>
      </w:tr>
      <w:tr w:rsidR="004F47BE" w:rsidRPr="008F0A8E" w14:paraId="5A57559F" w14:textId="77777777" w:rsidTr="004F47BE">
        <w:trPr>
          <w:trHeight w:val="3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70A77" w14:textId="2904AD3A" w:rsidR="004F47BE" w:rsidRPr="008F0A8E" w:rsidRDefault="004F47BE" w:rsidP="004F47BE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339</w:t>
            </w:r>
          </w:p>
        </w:tc>
        <w:tc>
          <w:tcPr>
            <w:tcW w:w="7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9296F" w14:textId="11E6F837" w:rsidR="004F47BE" w:rsidRPr="008F0A8E" w:rsidRDefault="004F47BE" w:rsidP="004F47B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1204</w:t>
            </w:r>
          </w:p>
        </w:tc>
      </w:tr>
      <w:tr w:rsidR="004F47BE" w:rsidRPr="008F0A8E" w14:paraId="74CA2EC2" w14:textId="77777777" w:rsidTr="004F47BE">
        <w:trPr>
          <w:trHeight w:val="79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FFEF" w14:textId="77777777" w:rsidR="004F47BE" w:rsidRPr="008F0A8E" w:rsidRDefault="004F47BE" w:rsidP="008A3AEE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F0A8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56CC2" w14:textId="53A6CEFB" w:rsidR="004F47BE" w:rsidRPr="008F0A8E" w:rsidRDefault="004F47BE" w:rsidP="008A3AEE">
            <w:pPr>
              <w:spacing w:before="0"/>
              <w:ind w:left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8F0A8E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Seznam pozemků k vytyčení </w:t>
            </w:r>
            <w:proofErr w:type="spellStart"/>
            <w:r w:rsidRPr="008F0A8E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k.ú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. Český Herálec</w:t>
            </w:r>
          </w:p>
        </w:tc>
      </w:tr>
      <w:tr w:rsidR="004F47BE" w:rsidRPr="008F0A8E" w14:paraId="154A5621" w14:textId="77777777" w:rsidTr="00125478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FC158" w14:textId="415F5CC2" w:rsidR="004F47BE" w:rsidRDefault="004F47BE" w:rsidP="004F47BE">
            <w:pPr>
              <w:spacing w:before="0"/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92F5A" w14:textId="526A7710" w:rsidR="004F47BE" w:rsidRDefault="004F47BE" w:rsidP="004F47BE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2042</w:t>
            </w:r>
          </w:p>
        </w:tc>
      </w:tr>
    </w:tbl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8C499" w14:textId="77777777" w:rsidR="002D3FE6" w:rsidRDefault="002D3FE6" w:rsidP="003C2E23">
      <w:pPr>
        <w:spacing w:before="0"/>
      </w:pPr>
      <w:r>
        <w:separator/>
      </w:r>
    </w:p>
  </w:endnote>
  <w:endnote w:type="continuationSeparator" w:id="0">
    <w:p w14:paraId="19F6CB84" w14:textId="77777777" w:rsidR="002D3FE6" w:rsidRDefault="002D3FE6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3501F" w14:textId="77777777" w:rsidR="002D3FE6" w:rsidRDefault="002D3FE6" w:rsidP="003C2E23">
      <w:pPr>
        <w:spacing w:before="0"/>
      </w:pPr>
      <w:r>
        <w:separator/>
      </w:r>
    </w:p>
  </w:footnote>
  <w:footnote w:type="continuationSeparator" w:id="0">
    <w:p w14:paraId="2F575D46" w14:textId="77777777" w:rsidR="002D3FE6" w:rsidRDefault="002D3FE6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59410824" w:rsidR="00FF0C21" w:rsidRPr="00B47FA6" w:rsidRDefault="00B47FA6" w:rsidP="00B47FA6">
    <w:pPr>
      <w:pStyle w:val="Zhlav"/>
    </w:pPr>
    <w:r w:rsidRPr="00B47FA6">
      <w:rPr>
        <w:rFonts w:ascii="Arial" w:hAnsi="Arial" w:cs="Arial"/>
        <w:sz w:val="16"/>
        <w:szCs w:val="16"/>
      </w:rPr>
      <w:t xml:space="preserve">Vytyčení hranic pozemků po KoPÚ 2023 </w:t>
    </w:r>
    <w:proofErr w:type="gramStart"/>
    <w:r w:rsidRPr="00B47FA6">
      <w:rPr>
        <w:rFonts w:ascii="Arial" w:hAnsi="Arial" w:cs="Arial"/>
        <w:sz w:val="16"/>
        <w:szCs w:val="16"/>
      </w:rPr>
      <w:t>–  Vepřová</w:t>
    </w:r>
    <w:proofErr w:type="gramEnd"/>
    <w:r w:rsidRPr="00B47FA6">
      <w:rPr>
        <w:rFonts w:ascii="Arial" w:hAnsi="Arial" w:cs="Arial"/>
        <w:sz w:val="16"/>
        <w:szCs w:val="16"/>
      </w:rPr>
      <w:t>, Březí n. O., Český Herálec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6727BBDE" w:rsidR="00FF0C21" w:rsidRPr="00FF7DBF" w:rsidRDefault="00FF0C21" w:rsidP="00B47FA6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2410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</w:t>
    </w:r>
    <w:r w:rsidR="00417724">
      <w:rPr>
        <w:rFonts w:ascii="Arial" w:hAnsi="Arial" w:cs="Arial"/>
        <w:sz w:val="16"/>
        <w:szCs w:val="16"/>
      </w:rPr>
      <w:t xml:space="preserve"> </w:t>
    </w:r>
    <w:r w:rsidR="004E6673" w:rsidRPr="004E6673">
      <w:rPr>
        <w:rFonts w:ascii="Arial" w:hAnsi="Arial" w:cs="Arial"/>
        <w:sz w:val="16"/>
        <w:szCs w:val="16"/>
      </w:rPr>
      <w:t>252-2023-520205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B47FA6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2410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0B9A5BCC" w:rsidR="00FF0C21" w:rsidRPr="00DC4D21" w:rsidRDefault="00417724" w:rsidP="00B47FA6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241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B47FA6" w:rsidRPr="00B47FA6">
      <w:rPr>
        <w:rFonts w:ascii="Arial" w:hAnsi="Arial" w:cs="Arial"/>
        <w:sz w:val="16"/>
        <w:szCs w:val="16"/>
      </w:rPr>
      <w:t xml:space="preserve">Vytyčení hranic pozemků po KoPÚ 2023 – </w:t>
    </w:r>
    <w:proofErr w:type="spellStart"/>
    <w:r w:rsidR="00B47FA6" w:rsidRPr="00B47FA6">
      <w:rPr>
        <w:rFonts w:ascii="Arial" w:hAnsi="Arial" w:cs="Arial"/>
        <w:sz w:val="16"/>
        <w:szCs w:val="16"/>
      </w:rPr>
      <w:t>k.ú</w:t>
    </w:r>
    <w:proofErr w:type="spellEnd"/>
    <w:r w:rsidR="00B47FA6" w:rsidRPr="00B47FA6">
      <w:rPr>
        <w:rFonts w:ascii="Arial" w:hAnsi="Arial" w:cs="Arial"/>
        <w:sz w:val="16"/>
        <w:szCs w:val="16"/>
      </w:rPr>
      <w:t xml:space="preserve">. Vepřová, </w:t>
    </w:r>
    <w:proofErr w:type="spellStart"/>
    <w:r w:rsidR="00B47FA6" w:rsidRPr="00B47FA6">
      <w:rPr>
        <w:rFonts w:ascii="Arial" w:hAnsi="Arial" w:cs="Arial"/>
        <w:sz w:val="16"/>
        <w:szCs w:val="16"/>
      </w:rPr>
      <w:t>k.ú</w:t>
    </w:r>
    <w:proofErr w:type="spellEnd"/>
    <w:r w:rsidR="00B47FA6" w:rsidRPr="00B47FA6">
      <w:rPr>
        <w:rFonts w:ascii="Arial" w:hAnsi="Arial" w:cs="Arial"/>
        <w:sz w:val="16"/>
        <w:szCs w:val="16"/>
      </w:rPr>
      <w:t xml:space="preserve">. Březí n. O., </w:t>
    </w:r>
    <w:proofErr w:type="spellStart"/>
    <w:r w:rsidR="00B47FA6" w:rsidRPr="00B47FA6">
      <w:rPr>
        <w:rFonts w:ascii="Arial" w:hAnsi="Arial" w:cs="Arial"/>
        <w:sz w:val="16"/>
        <w:szCs w:val="16"/>
      </w:rPr>
      <w:t>k.ú</w:t>
    </w:r>
    <w:proofErr w:type="spellEnd"/>
    <w:r w:rsidR="00B47FA6" w:rsidRPr="00B47FA6">
      <w:rPr>
        <w:rFonts w:ascii="Arial" w:hAnsi="Arial" w:cs="Arial"/>
        <w:sz w:val="16"/>
        <w:szCs w:val="16"/>
      </w:rPr>
      <w:t>. Český Herálec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610354561">
    <w:abstractNumId w:val="38"/>
  </w:num>
  <w:num w:numId="2" w16cid:durableId="69038324">
    <w:abstractNumId w:val="14"/>
  </w:num>
  <w:num w:numId="3" w16cid:durableId="1443570934">
    <w:abstractNumId w:val="2"/>
  </w:num>
  <w:num w:numId="4" w16cid:durableId="1933587617">
    <w:abstractNumId w:val="22"/>
  </w:num>
  <w:num w:numId="5" w16cid:durableId="1986278579">
    <w:abstractNumId w:val="13"/>
  </w:num>
  <w:num w:numId="6" w16cid:durableId="1588927488">
    <w:abstractNumId w:val="34"/>
  </w:num>
  <w:num w:numId="7" w16cid:durableId="1355690519">
    <w:abstractNumId w:val="4"/>
  </w:num>
  <w:num w:numId="8" w16cid:durableId="1493058321">
    <w:abstractNumId w:val="5"/>
  </w:num>
  <w:num w:numId="9" w16cid:durableId="827862646">
    <w:abstractNumId w:val="36"/>
  </w:num>
  <w:num w:numId="10" w16cid:durableId="249169149">
    <w:abstractNumId w:val="48"/>
  </w:num>
  <w:num w:numId="11" w16cid:durableId="2098668978">
    <w:abstractNumId w:val="0"/>
  </w:num>
  <w:num w:numId="12" w16cid:durableId="788934343">
    <w:abstractNumId w:val="39"/>
  </w:num>
  <w:num w:numId="13" w16cid:durableId="483857824">
    <w:abstractNumId w:val="51"/>
  </w:num>
  <w:num w:numId="14" w16cid:durableId="1800420567">
    <w:abstractNumId w:val="9"/>
  </w:num>
  <w:num w:numId="15" w16cid:durableId="81992406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1886943813">
    <w:abstractNumId w:val="29"/>
  </w:num>
  <w:num w:numId="17" w16cid:durableId="1625884394">
    <w:abstractNumId w:val="20"/>
  </w:num>
  <w:num w:numId="18" w16cid:durableId="1332029655">
    <w:abstractNumId w:val="49"/>
  </w:num>
  <w:num w:numId="19" w16cid:durableId="1081876073">
    <w:abstractNumId w:val="31"/>
  </w:num>
  <w:num w:numId="20" w16cid:durableId="674260155">
    <w:abstractNumId w:val="24"/>
  </w:num>
  <w:num w:numId="21" w16cid:durableId="899755811">
    <w:abstractNumId w:val="32"/>
  </w:num>
  <w:num w:numId="22" w16cid:durableId="882328406">
    <w:abstractNumId w:val="26"/>
  </w:num>
  <w:num w:numId="23" w16cid:durableId="1121850067">
    <w:abstractNumId w:val="47"/>
  </w:num>
  <w:num w:numId="24" w16cid:durableId="262079358">
    <w:abstractNumId w:val="52"/>
  </w:num>
  <w:num w:numId="25" w16cid:durableId="357351">
    <w:abstractNumId w:val="23"/>
  </w:num>
  <w:num w:numId="26" w16cid:durableId="386490031">
    <w:abstractNumId w:val="3"/>
  </w:num>
  <w:num w:numId="27" w16cid:durableId="770123296">
    <w:abstractNumId w:val="33"/>
  </w:num>
  <w:num w:numId="28" w16cid:durableId="1516844006">
    <w:abstractNumId w:val="7"/>
  </w:num>
  <w:num w:numId="29" w16cid:durableId="554004506">
    <w:abstractNumId w:val="37"/>
  </w:num>
  <w:num w:numId="30" w16cid:durableId="171846241">
    <w:abstractNumId w:val="12"/>
  </w:num>
  <w:num w:numId="31" w16cid:durableId="1388261001">
    <w:abstractNumId w:val="21"/>
  </w:num>
  <w:num w:numId="32" w16cid:durableId="264506167">
    <w:abstractNumId w:val="44"/>
  </w:num>
  <w:num w:numId="33" w16cid:durableId="1021391291">
    <w:abstractNumId w:val="30"/>
  </w:num>
  <w:num w:numId="34" w16cid:durableId="1537615323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488905228">
    <w:abstractNumId w:val="1"/>
  </w:num>
  <w:num w:numId="36" w16cid:durableId="1664966409">
    <w:abstractNumId w:val="19"/>
  </w:num>
  <w:num w:numId="37" w16cid:durableId="1403135694">
    <w:abstractNumId w:val="15"/>
  </w:num>
  <w:num w:numId="38" w16cid:durableId="772479033">
    <w:abstractNumId w:val="43"/>
  </w:num>
  <w:num w:numId="39" w16cid:durableId="480540049">
    <w:abstractNumId w:val="8"/>
  </w:num>
  <w:num w:numId="40" w16cid:durableId="1235696935">
    <w:abstractNumId w:val="45"/>
  </w:num>
  <w:num w:numId="41" w16cid:durableId="2140103820">
    <w:abstractNumId w:val="25"/>
  </w:num>
  <w:num w:numId="42" w16cid:durableId="1930045204">
    <w:abstractNumId w:val="18"/>
  </w:num>
  <w:num w:numId="43" w16cid:durableId="282883843">
    <w:abstractNumId w:val="46"/>
  </w:num>
  <w:num w:numId="44" w16cid:durableId="262807601">
    <w:abstractNumId w:val="11"/>
  </w:num>
  <w:num w:numId="45" w16cid:durableId="1466116731">
    <w:abstractNumId w:val="41"/>
  </w:num>
  <w:num w:numId="46" w16cid:durableId="1376156783">
    <w:abstractNumId w:val="50"/>
  </w:num>
  <w:num w:numId="47" w16cid:durableId="133447743">
    <w:abstractNumId w:val="35"/>
  </w:num>
  <w:num w:numId="48" w16cid:durableId="191456078">
    <w:abstractNumId w:val="6"/>
  </w:num>
  <w:num w:numId="49" w16cid:durableId="1597248584">
    <w:abstractNumId w:val="10"/>
  </w:num>
  <w:num w:numId="50" w16cid:durableId="634991299">
    <w:abstractNumId w:val="19"/>
  </w:num>
  <w:num w:numId="51" w16cid:durableId="53300651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215776012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7914856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263757649">
    <w:abstractNumId w:val="40"/>
  </w:num>
  <w:num w:numId="55" w16cid:durableId="27892340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76446063">
    <w:abstractNumId w:val="16"/>
  </w:num>
  <w:num w:numId="57" w16cid:durableId="1713652844">
    <w:abstractNumId w:val="42"/>
  </w:num>
  <w:num w:numId="58" w16cid:durableId="2003583553">
    <w:abstractNumId w:val="27"/>
  </w:num>
  <w:num w:numId="59" w16cid:durableId="572937219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2726279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244461184">
    <w:abstractNumId w:val="53"/>
  </w:num>
  <w:num w:numId="62" w16cid:durableId="272443258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2084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3A55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406B4F"/>
    <w:rsid w:val="00406BA3"/>
    <w:rsid w:val="0041374A"/>
    <w:rsid w:val="00417724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6673"/>
    <w:rsid w:val="004E7340"/>
    <w:rsid w:val="004E735D"/>
    <w:rsid w:val="004F2344"/>
    <w:rsid w:val="004F47BE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565FE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7A74"/>
    <w:rsid w:val="00865147"/>
    <w:rsid w:val="0088061B"/>
    <w:rsid w:val="00886D4F"/>
    <w:rsid w:val="008927A9"/>
    <w:rsid w:val="00895114"/>
    <w:rsid w:val="00897473"/>
    <w:rsid w:val="008A1820"/>
    <w:rsid w:val="008A6097"/>
    <w:rsid w:val="008B50BB"/>
    <w:rsid w:val="008C08A2"/>
    <w:rsid w:val="008C4215"/>
    <w:rsid w:val="008D2D69"/>
    <w:rsid w:val="008D4E25"/>
    <w:rsid w:val="008D5DAE"/>
    <w:rsid w:val="008E6CCF"/>
    <w:rsid w:val="008F0A8E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1977"/>
    <w:rsid w:val="009C5EB7"/>
    <w:rsid w:val="009D0C34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47FA6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A6E"/>
    <w:rsid w:val="00D05D09"/>
    <w:rsid w:val="00D07C20"/>
    <w:rsid w:val="00D12161"/>
    <w:rsid w:val="00D12C22"/>
    <w:rsid w:val="00D172A1"/>
    <w:rsid w:val="00D34B0D"/>
    <w:rsid w:val="00D35738"/>
    <w:rsid w:val="00D42D02"/>
    <w:rsid w:val="00D44B76"/>
    <w:rsid w:val="00D6451F"/>
    <w:rsid w:val="00D75D18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308B6"/>
    <w:rsid w:val="00E432A0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47B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Hypertextovodkaz">
    <w:name w:val="Hyperlink"/>
    <w:basedOn w:val="Standardnpsmoodstavce"/>
    <w:uiPriority w:val="99"/>
    <w:unhideWhenUsed/>
    <w:rsid w:val="00273A55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73A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zdarnsazavou.pk@spucr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HCUZCRXN6NH5-2055117681-4144</_dlc_DocId>
    <_dlc_DocIdUrl xmlns="a10cb3f4-6df0-432d-a88a-550b10af4063">
      <Url>https://spucr.sharepoint.com/sites/Portal/rd/_layouts/15/DocIdRedir.aspx?ID=HCUZCRXN6NH5-2055117681-4144</Url>
      <Description>HCUZCRXN6NH5-2055117681-4144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  <VestnikCisloInformace xmlns="85f4b5cc-4033-44c7-b405-f5eed34c8154" xsi:nil="true"/>
    <VestnikUrl xmlns="85f4b5cc-4033-44c7-b405-f5eed34c8154" xsi:nil="true"/>
    <OdpovedneOJ xmlns="85f4b5cc-4033-44c7-b405-f5eed34c8154">Odbor pozemkových úprav</OdpovedneOJ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50" ma:contentTypeDescription="Vytvoří nový dokument" ma:contentTypeScope="" ma:versionID="7e43bd6b4373b73e48f930929eeceeca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fe1c06b3ec994b4ed1f6e8f8bc358458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  <xsd:element ref="ns5:VestnikCisloInformace" minOccurs="0"/>
                <xsd:element ref="ns5:VestnikUrl" minOccurs="0"/>
                <xsd:element ref="ns5:OdpovedneOJ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VestnikCisloInformace" ma:index="43" nillable="true" ma:displayName="Číslo inf. z věstníku" ma:internalName="VestnikCisloInformace">
      <xsd:simpleType>
        <xsd:restriction base="dms:Text">
          <xsd:maxLength value="255"/>
        </xsd:restriction>
      </xsd:simpleType>
    </xsd:element>
    <xsd:element name="VestnikUrl" ma:index="44" nillable="true" ma:displayName="Odkaz na inf. z věstníku" ma:internalName="VestnikUrl">
      <xsd:simpleType>
        <xsd:restriction base="dms:Text">
          <xsd:maxLength value="255"/>
        </xsd:restriction>
      </xsd:simpleType>
    </xsd:element>
    <xsd:element name="OdpovedneOJ" ma:index="45" nillable="true" ma:displayName="Odpovědné OJ/OÚ" ma:internalName="OdpovedneOJ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D4041-CC1F-4675-86F8-6BACC7CA93B6}">
  <ds:schemaRefs>
    <ds:schemaRef ds:uri="http://purl.org/dc/terms/"/>
    <ds:schemaRef ds:uri="0e91f575-6fab-42fd-90b1-cf5076f1288e"/>
    <ds:schemaRef ds:uri="http://schemas.microsoft.com/office/2006/documentManagement/types"/>
    <ds:schemaRef ds:uri="http://purl.org/dc/dcmitype/"/>
    <ds:schemaRef ds:uri="http://purl.org/dc/elements/1.1/"/>
    <ds:schemaRef ds:uri="96d89aea-7c17-4746-a528-e0c0b049a2f4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85f4b5cc-4033-44c7-b405-f5eed34c8154"/>
    <ds:schemaRef ds:uri="a10cb3f4-6df0-432d-a88a-550b10af406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47E71CE-DA94-4888-BD1A-38D0411DD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13</Pages>
  <Words>4862</Words>
  <Characters>28690</Characters>
  <Application>Microsoft Office Word</Application>
  <DocSecurity>0</DocSecurity>
  <Lines>239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Valová Ludmila Ing.</cp:lastModifiedBy>
  <cp:revision>7</cp:revision>
  <cp:lastPrinted>2019-05-02T06:41:00Z</cp:lastPrinted>
  <dcterms:created xsi:type="dcterms:W3CDTF">2023-03-20T07:51:00Z</dcterms:created>
  <dcterms:modified xsi:type="dcterms:W3CDTF">2023-04-03T10:01:00Z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f5339448-a42f-4c29-9a10-7a160adcf0c4</vt:lpwstr>
  </property>
</Properties>
</file>